
<file path=[Content_Types].xml><?xml version="1.0" encoding="utf-8"?>
<Types xmlns="http://schemas.openxmlformats.org/package/2006/content-types">
  <Default Extension="png" ContentType="image/png"/>
  <Default Extension="gif" ContentType="image/gi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287FDE">
      <w:pPr>
        <w:pStyle w:val="2"/>
        <w:keepNext w:val="0"/>
        <w:keepLines w:val="0"/>
        <w:widowControl/>
        <w:suppressLineNumbers w:val="0"/>
        <w:jc w:val="center"/>
        <w:rPr>
          <w:sz w:val="36"/>
          <w:szCs w:val="36"/>
        </w:rPr>
      </w:pPr>
      <w:r>
        <w:rPr>
          <w:sz w:val="36"/>
          <w:szCs w:val="36"/>
        </w:rPr>
        <w:t>从"凭经验"到"查附录B"的六大变天改动！核心解读GB 47647-2026-T 架空输电线路带电作业安全规程</w:t>
      </w:r>
    </w:p>
    <w:p w14:paraId="001D55ED">
      <w:pPr>
        <w:pStyle w:val="4"/>
        <w:keepNext w:val="0"/>
        <w:keepLines w:val="0"/>
        <w:widowControl/>
        <w:suppressLineNumbers w:val="0"/>
        <w:spacing w:before="120" w:beforeAutospacing="0" w:after="240" w:afterAutospacing="0"/>
        <w:ind w:left="0" w:firstLine="420"/>
        <w:rPr>
          <w:sz w:val="28"/>
          <w:szCs w:val="28"/>
        </w:rPr>
      </w:pPr>
      <w:r>
        <w:rPr>
          <w:rStyle w:val="7"/>
          <w:sz w:val="28"/>
          <w:szCs w:val="28"/>
        </w:rPr>
        <w:t>GB/T 47647-2026</w:t>
      </w:r>
      <w:r>
        <w:rPr>
          <w:sz w:val="28"/>
          <w:szCs w:val="28"/>
        </w:rPr>
        <w:t>《架空输电线路带电作业安全规程》，该标准 </w:t>
      </w:r>
      <w:r>
        <w:rPr>
          <w:rStyle w:val="7"/>
          <w:sz w:val="28"/>
          <w:szCs w:val="28"/>
        </w:rPr>
        <w:t>2026-07-02 发布，2027-02-01 实施</w:t>
      </w:r>
      <w:r>
        <w:rPr>
          <w:sz w:val="28"/>
          <w:szCs w:val="28"/>
        </w:rPr>
        <w:t>，无替代前身，是输电带电作业首部统一国标。</w:t>
      </w:r>
    </w:p>
    <w:p w14:paraId="1C2761FB">
      <w:pPr>
        <w:pStyle w:val="4"/>
        <w:keepNext w:val="0"/>
        <w:keepLines w:val="0"/>
        <w:widowControl/>
        <w:suppressLineNumbers w:val="0"/>
        <w:spacing w:before="120" w:beforeAutospacing="0" w:after="240" w:afterAutospacing="0"/>
        <w:ind w:left="0" w:firstLine="420"/>
        <w:jc w:val="center"/>
        <w:rPr>
          <w:sz w:val="28"/>
          <w:szCs w:val="28"/>
        </w:rPr>
      </w:pPr>
      <w:r>
        <w:drawing>
          <wp:inline distT="0" distB="0" distL="114300" distR="114300">
            <wp:extent cx="3298825" cy="4563745"/>
            <wp:effectExtent l="0" t="0" r="15875" b="8255"/>
            <wp:docPr id="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98825" cy="456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kern w:val="0"/>
          <w:sz w:val="28"/>
          <w:szCs w:val="28"/>
          <w:lang w:val="en-US" w:eastAsia="zh-CN" w:bidi="ar"/>
        </w:rPr>
        <w:fldChar w:fldCharType="begin"/>
      </w:r>
      <w:r>
        <w:rPr>
          <w:rFonts w:ascii="宋体" w:hAnsi="宋体" w:eastAsia="宋体" w:cs="宋体"/>
          <w:kern w:val="0"/>
          <w:sz w:val="28"/>
          <w:szCs w:val="28"/>
          <w:lang w:val="en-US" w:eastAsia="zh-CN" w:bidi="ar"/>
        </w:rPr>
        <w:instrText xml:space="preserve"> HYPERLINK "https://mp.weixin.qq.com/s?__biz=Mzg4MDcyMDgzMA==&amp;mid=2247839397&amp;idx=1&amp;sn=7ad44c92e977c2838e5f62640288c777&amp;scene=21" \l "wechat_redirect" \t "https://mp.weixin.qq.com/_blank" </w:instrText>
      </w:r>
      <w:r>
        <w:rPr>
          <w:rFonts w:ascii="宋体" w:hAnsi="宋体" w:eastAsia="宋体" w:cs="宋体"/>
          <w:kern w:val="0"/>
          <w:sz w:val="28"/>
          <w:szCs w:val="28"/>
          <w:lang w:val="en-US" w:eastAsia="zh-CN" w:bidi="ar"/>
        </w:rPr>
        <w:fldChar w:fldCharType="separate"/>
      </w:r>
      <w:r>
        <w:rPr>
          <w:rFonts w:ascii="宋体" w:hAnsi="宋体" w:eastAsia="宋体" w:cs="宋体"/>
          <w:kern w:val="0"/>
          <w:sz w:val="28"/>
          <w:szCs w:val="28"/>
          <w:lang w:val="en-US" w:eastAsia="zh-CN" w:bidi="ar"/>
        </w:rPr>
        <w:fldChar w:fldCharType="end"/>
      </w:r>
    </w:p>
    <w:p w14:paraId="4D0BA91B">
      <w:pPr>
        <w:pStyle w:val="3"/>
        <w:keepNext w:val="0"/>
        <w:keepLines w:val="0"/>
        <w:widowControl/>
        <w:suppressLineNumbers w:val="0"/>
        <w:spacing w:before="120" w:beforeAutospacing="0" w:after="240" w:afterAutospacing="0"/>
        <w:rPr>
          <w:sz w:val="28"/>
          <w:szCs w:val="28"/>
        </w:rPr>
      </w:pPr>
      <w:r>
        <w:rPr>
          <w:b/>
          <w:bCs/>
          <w:color w:val="FF2941"/>
          <w:sz w:val="28"/>
          <w:szCs w:val="28"/>
        </w:rPr>
        <w:t>一、适用范围（先界定边界）</w:t>
      </w:r>
    </w:p>
    <w:p w14:paraId="040BF98D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sz w:val="28"/>
          <w:szCs w:val="28"/>
        </w:rPr>
      </w:pPr>
      <w:r>
        <w:rPr>
          <w:color w:val="00B050"/>
          <w:sz w:val="28"/>
          <w:szCs w:val="28"/>
        </w:rPr>
        <w:t>✅</w:t>
      </w:r>
      <w:r>
        <w:rPr>
          <w:color w:val="FF0000"/>
          <w:sz w:val="28"/>
          <w:szCs w:val="28"/>
        </w:rPr>
        <w:t xml:space="preserve"> 管</w:t>
      </w:r>
      <w:r>
        <w:rPr>
          <w:sz w:val="28"/>
          <w:szCs w:val="28"/>
        </w:rPr>
        <w:t>：</w:t>
      </w:r>
      <w:r>
        <w:rPr>
          <w:rStyle w:val="7"/>
          <w:sz w:val="28"/>
          <w:szCs w:val="28"/>
        </w:rPr>
        <w:t>海拔 ≤1000 m</w:t>
      </w:r>
      <w:r>
        <w:rPr>
          <w:sz w:val="28"/>
          <w:szCs w:val="28"/>
        </w:rPr>
        <w:t>、</w:t>
      </w:r>
      <w:r>
        <w:rPr>
          <w:rStyle w:val="7"/>
          <w:sz w:val="28"/>
          <w:szCs w:val="28"/>
        </w:rPr>
        <w:t>110(66) kV 及以上</w:t>
      </w:r>
      <w:r>
        <w:rPr>
          <w:sz w:val="28"/>
          <w:szCs w:val="28"/>
        </w:rPr>
        <w:t>交直流架空输电线路的不停电检修/维护；覆盖地电位、中间电位、等电位三种作业方式。</w:t>
      </w:r>
    </w:p>
    <w:p w14:paraId="27124C02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sz w:val="28"/>
          <w:szCs w:val="28"/>
        </w:rPr>
      </w:pPr>
      <w:r>
        <w:rPr>
          <w:color w:val="FF0000"/>
          <w:sz w:val="28"/>
          <w:szCs w:val="28"/>
        </w:rPr>
        <w:t>❌ 不管</w:t>
      </w:r>
      <w:r>
        <w:rPr>
          <w:sz w:val="28"/>
          <w:szCs w:val="28"/>
        </w:rPr>
        <w:t>：</w:t>
      </w:r>
      <w:r>
        <w:rPr>
          <w:rStyle w:val="7"/>
          <w:sz w:val="28"/>
          <w:szCs w:val="28"/>
        </w:rPr>
        <w:t>直升机带电作业</w:t>
      </w:r>
      <w:r>
        <w:rPr>
          <w:sz w:val="28"/>
          <w:szCs w:val="28"/>
        </w:rPr>
        <w:t>、</w:t>
      </w:r>
      <w:r>
        <w:rPr>
          <w:rStyle w:val="7"/>
          <w:sz w:val="28"/>
          <w:szCs w:val="28"/>
        </w:rPr>
        <w:t>接地极线路带电作业</w:t>
      </w:r>
      <w:r>
        <w:rPr>
          <w:sz w:val="28"/>
          <w:szCs w:val="28"/>
        </w:rPr>
        <w:t>（另有专项标准）。</w:t>
      </w:r>
    </w:p>
    <w:p w14:paraId="1B7745A5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sz w:val="28"/>
          <w:szCs w:val="28"/>
        </w:rPr>
      </w:pPr>
      <w:r>
        <w:rPr>
          <w:sz w:val="28"/>
          <w:szCs w:val="28"/>
        </w:rPr>
        <w:t>意义：此前国网、南网、蒙西各自参照 DL/企业规程，安全距离与流程有偏差；该标准把跨网省作业规矩拉齐。</w:t>
      </w:r>
    </w:p>
    <w:p w14:paraId="3E0D4C33">
      <w:pPr>
        <w:keepNext w:val="0"/>
        <w:keepLines w:val="0"/>
        <w:widowControl/>
        <w:suppressLineNumbers w:val="0"/>
        <w:jc w:val="center"/>
        <w:rPr>
          <w:sz w:val="28"/>
          <w:szCs w:val="28"/>
        </w:rPr>
      </w:pPr>
      <w:r>
        <w:drawing>
          <wp:inline distT="0" distB="0" distL="114300" distR="114300">
            <wp:extent cx="5201285" cy="3446780"/>
            <wp:effectExtent l="0" t="0" r="18415" b="1270"/>
            <wp:docPr id="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01285" cy="344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0567B6">
      <w:pPr>
        <w:pStyle w:val="3"/>
        <w:keepNext w:val="0"/>
        <w:keepLines w:val="0"/>
        <w:widowControl/>
        <w:suppressLineNumbers w:val="0"/>
        <w:spacing w:before="120" w:beforeAutospacing="0" w:after="240" w:afterAutospacing="0"/>
        <w:rPr>
          <w:sz w:val="28"/>
          <w:szCs w:val="28"/>
        </w:rPr>
      </w:pPr>
      <w:r>
        <w:rPr>
          <w:b/>
          <w:bCs/>
          <w:color w:val="FF2941"/>
          <w:sz w:val="28"/>
          <w:szCs w:val="28"/>
        </w:rPr>
        <w:t>二、四大硬性准入条件（不达标禁止开工）</w:t>
      </w:r>
    </w:p>
    <w:p w14:paraId="31D9D5F4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sz w:val="28"/>
          <w:szCs w:val="28"/>
        </w:rPr>
      </w:pPr>
      <w:r>
        <w:rPr>
          <w:rStyle w:val="7"/>
          <w:sz w:val="28"/>
          <w:szCs w:val="28"/>
        </w:rPr>
        <w:t>人员</w:t>
      </w:r>
      <w:r>
        <w:rPr>
          <w:sz w:val="28"/>
          <w:szCs w:val="28"/>
        </w:rPr>
        <w:t>健康体检至少每年一次；经专门培训合格+批准上岗；签发人/负责人/专责监护人须有丰富带电实践经验；涉及无人机操作须持相应机型资质。</w:t>
      </w:r>
    </w:p>
    <w:p w14:paraId="00E982CF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sz w:val="28"/>
          <w:szCs w:val="28"/>
        </w:rPr>
      </w:pPr>
      <w:r>
        <w:rPr>
          <w:rStyle w:val="7"/>
          <w:sz w:val="28"/>
          <w:szCs w:val="28"/>
        </w:rPr>
        <w:t>气象</w:t>
      </w:r>
      <w:r>
        <w:rPr>
          <w:sz w:val="28"/>
          <w:szCs w:val="28"/>
        </w:rPr>
        <w:t>雷电、雪、雹、雨、雾禁作业；</w:t>
      </w:r>
      <w:r>
        <w:rPr>
          <w:rStyle w:val="7"/>
          <w:sz w:val="28"/>
          <w:szCs w:val="28"/>
        </w:rPr>
        <w:t>风速 &gt;10.7 m/s 或相对湿度 &gt;80% 不宜作业</w:t>
      </w:r>
      <w:r>
        <w:rPr>
          <w:sz w:val="28"/>
          <w:szCs w:val="28"/>
        </w:rPr>
        <w:t>。</w:t>
      </w:r>
    </w:p>
    <w:p w14:paraId="0FB3BB2B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sz w:val="28"/>
          <w:szCs w:val="28"/>
        </w:rPr>
      </w:pPr>
      <w:r>
        <w:rPr>
          <w:rStyle w:val="7"/>
          <w:sz w:val="28"/>
          <w:szCs w:val="28"/>
        </w:rPr>
        <w:t>工具</w:t>
      </w:r>
      <w:r>
        <w:rPr>
          <w:sz w:val="28"/>
          <w:szCs w:val="28"/>
        </w:rPr>
        <w:t>满足 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HYPERLINK "https://mp.weixin.qq.com/s?__biz=Mzg4MDcyMDgzMA==&amp;mid=2247708511&amp;idx=3&amp;sn=054b9f809a33d9cbd18866b36effedea&amp;scene=21" \l "wechat_redirect" \t "https://mp.weixin.qq.com/_blank" </w:instrText>
      </w:r>
      <w:r>
        <w:rPr>
          <w:sz w:val="28"/>
          <w:szCs w:val="28"/>
        </w:rPr>
        <w:fldChar w:fldCharType="separate"/>
      </w:r>
      <w:r>
        <w:rPr>
          <w:rStyle w:val="8"/>
          <w:sz w:val="28"/>
          <w:szCs w:val="28"/>
        </w:rPr>
        <w:t>GB/T 18037</w:t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>；按 DL/T 976 做预防性试验；开工前外观+简易绝缘检查，划痕/受潮/分层直接停用。</w:t>
      </w:r>
    </w:p>
    <w:p w14:paraId="303AB721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sz w:val="28"/>
          <w:szCs w:val="28"/>
        </w:rPr>
      </w:pPr>
      <w:r>
        <w:rPr>
          <w:rStyle w:val="7"/>
          <w:sz w:val="28"/>
          <w:szCs w:val="28"/>
        </w:rPr>
        <w:t>新项目新工具</w:t>
      </w:r>
      <w:r>
        <w:rPr>
          <w:sz w:val="28"/>
          <w:szCs w:val="28"/>
        </w:rPr>
        <w:t>须经科学试验+专项方案+批准，不许"老师傅拍脑袋上马"。</w:t>
      </w:r>
    </w:p>
    <w:p w14:paraId="014DC13A">
      <w:pPr>
        <w:pStyle w:val="3"/>
        <w:keepNext w:val="0"/>
        <w:keepLines w:val="0"/>
        <w:widowControl/>
        <w:suppressLineNumbers w:val="0"/>
        <w:spacing w:before="120" w:beforeAutospacing="0" w:after="240" w:afterAutospacing="0"/>
        <w:rPr>
          <w:sz w:val="28"/>
          <w:szCs w:val="28"/>
        </w:rPr>
      </w:pPr>
      <w:r>
        <w:rPr>
          <w:b/>
          <w:bCs/>
          <w:color w:val="FF2941"/>
          <w:sz w:val="28"/>
          <w:szCs w:val="28"/>
        </w:rPr>
        <w:t>三、作业全流程闭环（第5–7章核心）</w:t>
      </w:r>
    </w:p>
    <w:p w14:paraId="3B5BB31F">
      <w:pPr>
        <w:pStyle w:val="4"/>
        <w:keepNext w:val="0"/>
        <w:keepLines w:val="0"/>
        <w:widowControl/>
        <w:suppressLineNumbers w:val="0"/>
        <w:spacing w:before="120" w:beforeAutospacing="0" w:after="240" w:afterAutospacing="0"/>
        <w:rPr>
          <w:sz w:val="28"/>
          <w:szCs w:val="28"/>
        </w:rPr>
      </w:pPr>
      <w:r>
        <w:rPr>
          <w:sz w:val="28"/>
          <w:szCs w:val="28"/>
        </w:rPr>
        <w:t>标准把带电作业拆成 </w:t>
      </w:r>
      <w:r>
        <w:rPr>
          <w:rStyle w:val="7"/>
          <w:sz w:val="28"/>
          <w:szCs w:val="28"/>
        </w:rPr>
        <w:t>勘察 → 安全校核 → 方式选择 → 方案/票证 → 许可 → 过程管控 → 收工复盘 → 工具归库</w:t>
      </w:r>
      <w:r>
        <w:rPr>
          <w:sz w:val="28"/>
          <w:szCs w:val="28"/>
        </w:rPr>
        <w:t> 闭环：</w:t>
      </w:r>
    </w:p>
    <w:p w14:paraId="142372DD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sz w:val="28"/>
          <w:szCs w:val="28"/>
        </w:rPr>
      </w:pPr>
      <w:r>
        <w:rPr>
          <w:rStyle w:val="7"/>
          <w:sz w:val="28"/>
          <w:szCs w:val="28"/>
        </w:rPr>
        <w:t>现场勘察</w:t>
      </w:r>
      <w:r>
        <w:rPr>
          <w:sz w:val="28"/>
          <w:szCs w:val="28"/>
        </w:rPr>
        <w:t>必要时应双勘察（首次+开工前复勘），填附录A记录表，交叉跨越、缺陷、感应电全部书面化。</w:t>
      </w:r>
    </w:p>
    <w:p w14:paraId="518E40CD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sz w:val="28"/>
          <w:szCs w:val="28"/>
        </w:rPr>
      </w:pPr>
      <w:r>
        <w:rPr>
          <w:rStyle w:val="7"/>
          <w:sz w:val="28"/>
          <w:szCs w:val="28"/>
        </w:rPr>
        <w:t>安全间距校核</w:t>
      </w:r>
      <w:r>
        <w:rPr>
          <w:sz w:val="28"/>
          <w:szCs w:val="28"/>
        </w:rPr>
        <w:t>按附录B查表确定最小安全距离/组合间隙/相间间隙，</w:t>
      </w:r>
      <w:r>
        <w:rPr>
          <w:rStyle w:val="7"/>
          <w:sz w:val="28"/>
          <w:szCs w:val="28"/>
        </w:rPr>
        <w:t>再叠加人体占位间隙 ≥0.5 m</w:t>
      </w:r>
      <w:r>
        <w:rPr>
          <w:sz w:val="28"/>
          <w:szCs w:val="28"/>
        </w:rPr>
        <w:t>；不满足则停电或加保护间隙（保护间隙方案须专项论证）。</w:t>
      </w:r>
    </w:p>
    <w:p w14:paraId="483DA18D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sz w:val="28"/>
          <w:szCs w:val="28"/>
        </w:rPr>
      </w:pPr>
      <w:r>
        <w:rPr>
          <w:rStyle w:val="7"/>
          <w:sz w:val="28"/>
          <w:szCs w:val="28"/>
        </w:rPr>
        <w:t>导线承重校核</w:t>
      </w:r>
      <w:r>
        <w:rPr>
          <w:sz w:val="28"/>
          <w:szCs w:val="28"/>
        </w:rPr>
        <w:t>连续档距作业导线截面须满足表1（钢芯铝绞线≥120 mm²、铝合金绞线≥50 mm²、钢绞线/OPGW≥120 mm²）；孤立档、断股、两人同档等情形须验算批准。</w:t>
      </w:r>
    </w:p>
    <w:p w14:paraId="092E7762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sz w:val="28"/>
          <w:szCs w:val="28"/>
        </w:rPr>
      </w:pPr>
      <w:r>
        <w:rPr>
          <w:sz w:val="28"/>
          <w:szCs w:val="28"/>
        </w:rPr>
        <w:t>重合闸</w:t>
      </w:r>
      <w:r>
        <w:rPr>
          <w:rStyle w:val="7"/>
          <w:sz w:val="28"/>
          <w:szCs w:val="28"/>
        </w:rPr>
        <w:t>管理</w:t>
      </w:r>
      <w:r>
        <w:rPr>
          <w:sz w:val="28"/>
          <w:szCs w:val="28"/>
        </w:rPr>
        <w:t>中性点接地系统可能引起单相接地、非有效接地系统可能相间短路、直流可能极间短路等四类情形，</w:t>
      </w:r>
      <w:r>
        <w:rPr>
          <w:rStyle w:val="7"/>
          <w:sz w:val="28"/>
          <w:szCs w:val="28"/>
        </w:rPr>
        <w:t>必须向调度报停重合闸/再启动，且严禁约时停复</w:t>
      </w:r>
      <w:r>
        <w:rPr>
          <w:sz w:val="28"/>
          <w:szCs w:val="28"/>
        </w:rPr>
        <w:t>。</w:t>
      </w:r>
    </w:p>
    <w:p w14:paraId="51F278F8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sz w:val="28"/>
          <w:szCs w:val="28"/>
        </w:rPr>
      </w:pPr>
      <w:r>
        <w:rPr>
          <w:rStyle w:val="7"/>
          <w:sz w:val="28"/>
          <w:szCs w:val="28"/>
        </w:rPr>
        <w:t>等电位细节</w:t>
      </w:r>
      <w:r>
        <w:rPr>
          <w:sz w:val="28"/>
          <w:szCs w:val="28"/>
        </w:rPr>
        <w:t>750 kV交流/±660 kV直流及以上必须用电位转移棒；转移电位时裸露部位最小距离分电压级（110/220 kV 为 0.3 m，330/500 kV 为 0.4 m，750 kV及以上及±800 kV为0.5 m等，详见表4）。</w:t>
      </w:r>
    </w:p>
    <w:p w14:paraId="30BF68F1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sz w:val="28"/>
          <w:szCs w:val="28"/>
        </w:rPr>
      </w:pPr>
      <w:r>
        <w:rPr>
          <w:rStyle w:val="7"/>
          <w:sz w:val="28"/>
          <w:szCs w:val="28"/>
        </w:rPr>
        <w:t>收工复盘</w:t>
      </w:r>
      <w:r>
        <w:rPr>
          <w:sz w:val="28"/>
          <w:szCs w:val="28"/>
        </w:rPr>
        <w:t>大风险作业完工具损耗、异常、间隔数据存档。</w:t>
      </w:r>
    </w:p>
    <w:p w14:paraId="7DC56778">
      <w:pPr>
        <w:pStyle w:val="3"/>
        <w:keepNext w:val="0"/>
        <w:keepLines w:val="0"/>
        <w:widowControl/>
        <w:suppressLineNumbers w:val="0"/>
        <w:spacing w:before="120" w:beforeAutospacing="0" w:after="240" w:afterAutospacing="0"/>
        <w:rPr>
          <w:sz w:val="28"/>
          <w:szCs w:val="28"/>
        </w:rPr>
      </w:pPr>
      <w:r>
        <w:rPr>
          <w:b/>
          <w:bCs/>
          <w:color w:val="FF2941"/>
          <w:sz w:val="28"/>
          <w:szCs w:val="28"/>
        </w:rPr>
        <w:t>四、几个一线最容易踩的数值红线</w:t>
      </w:r>
    </w:p>
    <w:p w14:paraId="345F415A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sz w:val="28"/>
          <w:szCs w:val="28"/>
        </w:rPr>
      </w:pPr>
      <w:r>
        <w:rPr>
          <w:sz w:val="28"/>
          <w:szCs w:val="28"/>
        </w:rPr>
        <w:t>人体占位间隙附加：</w:t>
      </w:r>
      <w:r>
        <w:rPr>
          <w:rStyle w:val="7"/>
          <w:sz w:val="28"/>
          <w:szCs w:val="28"/>
        </w:rPr>
        <w:t>≥0.5 m</w:t>
      </w:r>
      <w:r>
        <w:rPr>
          <w:sz w:val="28"/>
          <w:szCs w:val="28"/>
        </w:rPr>
        <w:t>（所有电压等级统一）。</w:t>
      </w:r>
    </w:p>
    <w:p w14:paraId="6422724F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sz w:val="28"/>
          <w:szCs w:val="28"/>
        </w:rPr>
      </w:pPr>
      <w:r>
        <w:rPr>
          <w:sz w:val="28"/>
          <w:szCs w:val="28"/>
        </w:rPr>
        <w:t>绝缘工具运输：专用箱装，禁与金属金具混放；现场铺绝缘垫，不落地。</w:t>
      </w:r>
    </w:p>
    <w:p w14:paraId="30F44B82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sz w:val="28"/>
          <w:szCs w:val="28"/>
        </w:rPr>
      </w:pPr>
      <w:r>
        <w:rPr>
          <w:sz w:val="28"/>
          <w:szCs w:val="28"/>
        </w:rPr>
        <w:t>屏蔽服：穿在最外层且内穿</w:t>
      </w:r>
      <w:r>
        <w:rPr>
          <w:rStyle w:val="7"/>
          <w:sz w:val="28"/>
          <w:szCs w:val="28"/>
        </w:rPr>
        <w:t>阻燃内衣</w:t>
      </w:r>
      <w:r>
        <w:rPr>
          <w:sz w:val="28"/>
          <w:szCs w:val="28"/>
        </w:rPr>
        <w:t>，整套最远端点电阻 ≤20 Ω，潮湿/破损禁用。</w:t>
      </w:r>
    </w:p>
    <w:p w14:paraId="6285C9D6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sz w:val="28"/>
          <w:szCs w:val="28"/>
        </w:rPr>
      </w:pPr>
      <w:r>
        <w:rPr>
          <w:sz w:val="28"/>
          <w:szCs w:val="28"/>
        </w:rPr>
        <w:t>绝缘绳安全系数：控制绳1.5 / 传递绳2.0 / 主承力绳3.0 / 人身保安绳5.0。</w:t>
      </w:r>
    </w:p>
    <w:p w14:paraId="5F6CEFF7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sz w:val="28"/>
          <w:szCs w:val="28"/>
        </w:rPr>
      </w:pPr>
      <w:r>
        <w:rPr>
          <w:sz w:val="28"/>
          <w:szCs w:val="28"/>
        </w:rPr>
        <w:t>良好绝缘子最少片数：见附录D（规范性），换串前必查。</w:t>
      </w:r>
    </w:p>
    <w:p w14:paraId="3FDFF0BA">
      <w:pPr>
        <w:keepNext w:val="0"/>
        <w:keepLines w:val="0"/>
        <w:widowControl/>
        <w:suppressLineNumbers w:val="0"/>
        <w:jc w:val="left"/>
        <w:rPr>
          <w:sz w:val="28"/>
          <w:szCs w:val="28"/>
        </w:rPr>
      </w:pPr>
      <w:r>
        <w:rPr>
          <w:rFonts w:ascii="Arial" w:hAnsi="Arial" w:eastAsia="Arial" w:cs="Arial"/>
          <w:color w:val="222222"/>
          <w:spacing w:val="8"/>
          <w:kern w:val="0"/>
          <w:sz w:val="28"/>
          <w:szCs w:val="28"/>
          <w:shd w:val="clear" w:fill="FFFFFF"/>
          <w:lang w:val="en-US" w:eastAsia="zh-CN" w:bidi="ar"/>
        </w:rPr>
        <w:drawing>
          <wp:inline distT="0" distB="0" distL="114300" distR="114300">
            <wp:extent cx="1005205" cy="1005205"/>
            <wp:effectExtent l="0" t="0" r="0" b="3810"/>
            <wp:docPr id="2" name="图片 3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 descr="IMG_25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05205" cy="10052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7862E06">
      <w:pPr>
        <w:keepNext w:val="0"/>
        <w:keepLines w:val="0"/>
        <w:widowControl/>
        <w:suppressLineNumbers w:val="0"/>
        <w:jc w:val="left"/>
        <w:rPr>
          <w:sz w:val="28"/>
          <w:szCs w:val="28"/>
        </w:rPr>
      </w:pPr>
      <w:r>
        <w:rPr>
          <w:rStyle w:val="7"/>
          <w:rFonts w:hint="eastAsia" w:ascii="微软雅黑" w:hAnsi="微软雅黑" w:eastAsia="微软雅黑" w:cs="微软雅黑"/>
          <w:color w:val="AC39FF"/>
          <w:spacing w:val="8"/>
          <w:kern w:val="0"/>
          <w:sz w:val="28"/>
          <w:szCs w:val="28"/>
          <w:shd w:val="clear" w:fill="FFFFFF"/>
          <w:lang w:val="en-US" w:eastAsia="zh-CN" w:bidi="ar"/>
        </w:rPr>
        <w:t>☞GB 47647-2026-T 架空输电线路带电作业安全规程</w:t>
      </w:r>
    </w:p>
    <w:p w14:paraId="55D4BD26"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74F4F8"/>
    <w:multiLevelType w:val="multilevel"/>
    <w:tmpl w:val="E074F4F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">
    <w:nsid w:val="FBFDE496"/>
    <w:multiLevelType w:val="multilevel"/>
    <w:tmpl w:val="FBFDE49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34EB088A"/>
    <w:multiLevelType w:val="multilevel"/>
    <w:tmpl w:val="34EB088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3">
    <w:nsid w:val="6FF0050E"/>
    <w:multiLevelType w:val="multilevel"/>
    <w:tmpl w:val="6FF0050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2504645"/>
    <w:rsid w:val="41842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uiPriority w:val="0"/>
    <w:rPr>
      <w:color w:val="0000FF"/>
      <w:u w:val="single"/>
    </w:rPr>
  </w:style>
  <w:style w:type="paragraph" w:customStyle="1" w:styleId="9">
    <w:name w:val="样式1"/>
    <w:basedOn w:val="1"/>
    <w:uiPriority w:val="0"/>
    <w:pPr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hd w:val="clear" w:fill="FFFFFF"/>
      <w:spacing w:before="240" w:line="420" w:lineRule="atLeast"/>
    </w:pPr>
    <w:rPr>
      <w:rFonts w:hint="eastAsia" w:ascii="微软雅黑" w:hAnsi="微软雅黑" w:eastAsia="微软雅黑" w:cs="微软雅黑"/>
      <w:color w:val="333333"/>
      <w:spacing w:val="15"/>
      <w:kern w:val="0"/>
      <w:sz w:val="24"/>
      <w:shd w:val="clear" w:fill="FFFFFF"/>
      <w:lang w:bidi="ar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GIF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2025-06-22T02:41:00Z</dcterms:created>
  <dc:creator>Administrator</dc:creator>
  <cp:lastModifiedBy>董保刚</cp:lastModifiedBy>
  <dcterms:modified xsi:type="dcterms:W3CDTF">2026-08-23T10:19:34Z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5F4B78521CD74A41AAE7F37CBD70B214_12</vt:lpwstr>
  </property>
  <property fmtid="{D5CDD505-2E9C-101B-9397-08002B2CF9AE}" pid="4" name="KSOTemplateDocerSaveRecord">
    <vt:lpwstr>eyJoZGlkIjoiZDVmOTE1NGRlNzBlYTk1YmU0NWMxMzdiNGMwYjRjMjciLCJ1c2VySWQiOiI0MjM4MjYyNDcifQ==</vt:lpwstr>
  </property>
</Properties>
</file>